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7" w:rsidRPr="00385897" w:rsidRDefault="00052857" w:rsidP="00052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DA 6</w:t>
      </w:r>
      <w:r w:rsidR="0075124E">
        <w:rPr>
          <w:rFonts w:ascii="Times New Roman" w:hAnsi="Times New Roman" w:cs="Times New Roman"/>
          <w:b/>
        </w:rPr>
        <w:t>3</w:t>
      </w:r>
      <w:r w:rsidRPr="00385897">
        <w:rPr>
          <w:rFonts w:ascii="Times New Roman" w:hAnsi="Times New Roman" w:cs="Times New Roman"/>
          <w:b/>
        </w:rPr>
        <w:t xml:space="preserve">ª REUNIÃO PLENÁRIA ORDINÁRIA, REALIZADA EM </w:t>
      </w:r>
      <w:r w:rsidR="00962417">
        <w:rPr>
          <w:rFonts w:ascii="Times New Roman" w:hAnsi="Times New Roman" w:cs="Times New Roman"/>
          <w:b/>
        </w:rPr>
        <w:t xml:space="preserve">30 DE </w:t>
      </w:r>
      <w:r w:rsidR="0075124E">
        <w:rPr>
          <w:rFonts w:ascii="Times New Roman" w:hAnsi="Times New Roman" w:cs="Times New Roman"/>
          <w:b/>
        </w:rPr>
        <w:t>JUNHO</w:t>
      </w:r>
      <w:r>
        <w:rPr>
          <w:rFonts w:ascii="Times New Roman" w:hAnsi="Times New Roman" w:cs="Times New Roman"/>
          <w:b/>
        </w:rPr>
        <w:t xml:space="preserve"> DE 2017</w:t>
      </w:r>
      <w:r w:rsidR="00662383">
        <w:rPr>
          <w:rFonts w:ascii="Times New Roman" w:hAnsi="Times New Roman" w:cs="Times New Roman"/>
          <w:b/>
        </w:rPr>
        <w:t>.</w:t>
      </w: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</w:tblGrid>
      <w:tr w:rsidR="00052857" w:rsidRPr="00385897" w:rsidTr="00A02F77">
        <w:tc>
          <w:tcPr>
            <w:tcW w:w="675" w:type="dxa"/>
          </w:tcPr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3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5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8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9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108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144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175</w:t>
            </w:r>
          </w:p>
          <w:p w:rsidR="00C96FE5" w:rsidRDefault="00F83E89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  <w:p w:rsidR="00F83E89" w:rsidRDefault="00F83E89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  <w:p w:rsidR="00F83E89" w:rsidRDefault="00F83E89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  <w:p w:rsidR="00785031" w:rsidRDefault="00785031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  <w:p w:rsidR="00ED1F04" w:rsidRDefault="003A22C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  <w:p w:rsidR="00ED1F04" w:rsidRDefault="00F30EB0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  <w:p w:rsidR="00F30EB0" w:rsidRDefault="00F30EB0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  <w:p w:rsidR="00F30EB0" w:rsidRDefault="00F30EB0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  <w:p w:rsidR="00F30EB0" w:rsidRDefault="00F30EB0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  <w:p w:rsidR="00F30EB0" w:rsidRDefault="00F30EB0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  <w:p w:rsidR="00F30EB0" w:rsidRDefault="00F30EB0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  <w:p w:rsidR="00F30EB0" w:rsidRDefault="00F30EB0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  <w:p w:rsidR="00F30EB0" w:rsidRPr="00385897" w:rsidRDefault="00F30EB0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647" w:type="dxa"/>
          </w:tcPr>
          <w:p w:rsidR="00C96FE5" w:rsidRPr="00385897" w:rsidRDefault="00052857" w:rsidP="00631E3F">
            <w:pPr>
              <w:tabs>
                <w:tab w:val="left" w:pos="725"/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Aos </w:t>
            </w:r>
            <w:r w:rsidR="009624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trinta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dias do mês de </w:t>
            </w:r>
            <w:r w:rsidR="0075124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junho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de dois mil e</w:t>
            </w:r>
            <w:r w:rsidR="004F17B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dezessete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às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catorze 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horas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trinta minutos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reuniu-se o Plenário do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Conselho de Arquitetura e Urbanismo de Rondônia – CAU/RO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em sua sede localizada na Avenida Carlos Gomes, nº 501, Bairro Caiari, Porto Velho. Sob a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presidência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Raísa Tavares Thomaz,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 a participação d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os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conselheiros: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662383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Giovani da Silva Barcelos</w:t>
            </w:r>
            <w:r w:rsidR="004F17BB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662383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Cristóvão Otero de Aguiar Araújo, Heverton Luiz Nascimento do</w:t>
            </w:r>
            <w:r w:rsidR="000066C3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Carmo, Stainer Barbosa </w:t>
            </w:r>
            <w:proofErr w:type="spellStart"/>
            <w:r w:rsidR="000066C3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Barbosa</w:t>
            </w:r>
            <w:proofErr w:type="spellEnd"/>
            <w:r w:rsidR="00841EE5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962417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 Roseana de Almeida Vasconcelos – Conselheira Federal, </w:t>
            </w:r>
            <w:r w:rsidRPr="00841EE5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colaboradores:</w:t>
            </w:r>
            <w:r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Cássio Sousa Nascimento – Gerente Administrativo e Financeiro, Max Queinon Bati</w:t>
            </w:r>
            <w:r w:rsidR="00662383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sta de Sousa – Gerente Técnico</w:t>
            </w:r>
            <w:r w:rsidR="00AA32CB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Audrey Faiands Carvalho Macedo – Agente de Fiscalização</w:t>
            </w:r>
            <w:r w:rsidR="00662383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 </w:t>
            </w:r>
            <w:r w:rsidR="00412F1E" w:rsidRPr="00841EE5">
              <w:rPr>
                <w:rFonts w:ascii="Times New Roman" w:hAnsi="Times New Roman" w:cs="Times New Roman"/>
                <w:shd w:val="clear" w:color="auto" w:fill="FFFFFF"/>
              </w:rPr>
              <w:t>Lidiane Pereira Arakaki</w:t>
            </w:r>
            <w:r w:rsidR="00412F1E" w:rsidRPr="00841EE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841EE5"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 w:rsidR="002C29B8">
              <w:rPr>
                <w:rFonts w:ascii="Times New Roman" w:hAnsi="Times New Roman" w:cs="Times New Roman"/>
                <w:shd w:val="clear" w:color="auto" w:fill="FFFFFF"/>
              </w:rPr>
              <w:t>Assessora Jurídica</w:t>
            </w:r>
            <w:r w:rsidRPr="00841EE5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412F1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1. Abertura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: A presidente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às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catorze 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horas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trinta minutos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dia </w:t>
            </w:r>
            <w:r w:rsidR="009624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trinta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 mês de </w:t>
            </w:r>
            <w:r w:rsidR="0066238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junho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 dois mil e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sete, iniciou a 6</w:t>
            </w:r>
            <w:r w:rsidR="0066238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3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ª Plenária Ordinária do CAU/RO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96E5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2. Verificação de pauta: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leu a pauta</w:t>
            </w:r>
            <w:r w:rsidR="00F6578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 63ª Reunião Plenária Ordinária do CAU/RO aos presentes</w:t>
            </w:r>
            <w:r w:rsidR="004B6AE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Pr="0038589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3. </w:t>
            </w:r>
            <w:r w:rsidR="004B6AE6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Ata da 6</w:t>
            </w:r>
            <w:r w:rsidR="00662383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2</w:t>
            </w:r>
            <w:r w:rsidRPr="00760C45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ª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 w:rsidRPr="00760C45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Reunião Plenária Ordinária – </w:t>
            </w:r>
            <w:r w:rsidRPr="00410F8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Discussão e Aprovação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Pr="00410F8C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presidente </w:t>
            </w:r>
            <w:r w:rsidRPr="004037D3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informa que a ata da reunião plenária do mês de</w:t>
            </w:r>
            <w:r w:rsidR="009624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66238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maio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será enviada por e-mail para leitura, apreciação e assinatura dos conselheiros. </w:t>
            </w:r>
            <w:r w:rsidRPr="00760C4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4. Comunicações – 4.1 Da Presidência, das Coordenações de Comissões e da Conselheira Federal:</w:t>
            </w:r>
            <w:r w:rsidR="00EB4C2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</w:t>
            </w:r>
            <w:r w:rsidR="00F6578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perguntou se algum dos conselheiros teria algo a incluir na pauta da reunião plenária ordinária. Os conselheiros presentes informaram que não tinham assuntos a serem inclusos na ordem do dia</w:t>
            </w:r>
            <w:r w:rsidR="00F7715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1E00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BE0FB9" w:rsidRPr="00166326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BE0FB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</w:t>
            </w:r>
            <w:proofErr w:type="gramStart"/>
            <w:r w:rsidR="00BE0FB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1</w:t>
            </w:r>
            <w:proofErr w:type="gramEnd"/>
            <w:r w:rsidR="00BE0FB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</w:t>
            </w:r>
            <w:r w:rsidR="00BE0FB9" w:rsidRPr="00166326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Ordem do Dia</w:t>
            </w:r>
            <w:r w:rsidR="00BE0FB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: Presidência – 5.1.1 Informes quanto ao </w:t>
            </w:r>
            <w:r w:rsidR="00BE0FB9" w:rsidRPr="00E8327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Seminário de Planejamento Urbano (CAU/RO e SEPOG</w:t>
            </w:r>
            <w:r w:rsidR="00BE0FB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):</w:t>
            </w:r>
            <w:r w:rsidR="00BE0FB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F6578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presidente RAÍSA TAVARES iniciou a apresentação relembrando a todos que </w:t>
            </w:r>
            <w:r w:rsidR="00D423B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Conselho </w:t>
            </w:r>
            <w:r w:rsidR="00F6578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desde o mês de abril </w:t>
            </w:r>
            <w:r w:rsidR="004F17B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tem se reunido</w:t>
            </w:r>
            <w:r w:rsidR="00F6578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com a arquiteta e urbanista Maria Lúcia Leal – servidora da SEPOG, </w:t>
            </w:r>
            <w:r w:rsidR="00D423B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com</w:t>
            </w:r>
            <w:r w:rsidR="00F6578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ideia da realização do Seminário de Planejamento</w:t>
            </w:r>
            <w:r w:rsidR="00D423B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Ética</w:t>
            </w:r>
            <w:r w:rsidR="00F6578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no Estado </w:t>
            </w:r>
            <w:r w:rsidR="00D423B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que será realizado pelo CAU/RO e a SEPOG, </w:t>
            </w:r>
            <w:r w:rsidR="000066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leva</w:t>
            </w:r>
            <w:r w:rsidR="00D423B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</w:t>
            </w:r>
            <w:r w:rsidR="000066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do em consideração</w:t>
            </w:r>
            <w:r w:rsidR="00D423B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as sugestões de palestrantes levantadas pelos conselheiros do CAU/RO em participação no </w:t>
            </w:r>
            <w:r w:rsidR="000066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V Seminário Legisla</w:t>
            </w:r>
            <w:r w:rsidR="00D423B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tivo de Arquitetura e Urbanismo. </w:t>
            </w:r>
            <w:r w:rsidR="00E55B1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presidente RAÍSA TAVARES apresentou aos presentes </w:t>
            </w:r>
            <w:proofErr w:type="gramStart"/>
            <w:r w:rsidR="00E55B1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gramEnd"/>
            <w:r w:rsidR="00E55B1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programação prévia do seminário, esclareceu que há informações</w:t>
            </w:r>
            <w:r w:rsidR="004F17B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no cronograma</w:t>
            </w:r>
            <w:r w:rsidR="00E55B1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que</w:t>
            </w:r>
            <w:r w:rsidR="004F17B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serão definidas</w:t>
            </w:r>
            <w:r w:rsidR="00E55B1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D423B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</w:t>
            </w:r>
            <w:r w:rsidR="00E55B1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plenária de hoje</w:t>
            </w:r>
            <w:r w:rsidR="00AC0F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junto</w:t>
            </w:r>
            <w:r w:rsidR="00E55B1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prog</w:t>
            </w:r>
            <w:r w:rsidR="00AC0F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ramação da Comissão de Ética e Disciplina - CED do CAU/RO e BR, que realizarão reunião no mesmo período do Seminário</w:t>
            </w:r>
            <w:r w:rsidR="005F6D4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A presidente continuou </w:t>
            </w:r>
            <w:r w:rsidR="00491BE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dizendo que o arquiteto e urbanista Celso Saito – sugestão feita pelos conselheiros do CAU/RO em participação d</w:t>
            </w:r>
            <w:r w:rsidR="00AC0F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V Seminário Legislativo, confirmou participação e abrirá </w:t>
            </w:r>
            <w:r w:rsidR="00491BE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agenda para o evento em Rondônia </w:t>
            </w:r>
            <w:r w:rsidR="00AC0F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junto</w:t>
            </w:r>
            <w:r w:rsidR="00491BE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arquiteta e urbanista Maria Eliana Jubé Ribeiro – Coordenadora da Comissão Especial de Política Urbana e Ambiental CPUA-CAU/BR e membra da Comissão de Ética e Disciplina do CAU/BR</w:t>
            </w:r>
            <w:r w:rsidR="00C85FA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Informou que conforme programação prévia o Seminário organizado em conjunto com a Secretaria de Planejamento do Estado será realizado nos dia 09, 10 e 11 de agosto</w:t>
            </w:r>
            <w:r w:rsidR="009E6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="000857E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No </w:t>
            </w:r>
            <w:r w:rsidR="000857E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dia 09</w:t>
            </w:r>
            <w:r w:rsidR="00D72CA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/08</w:t>
            </w:r>
            <w:r w:rsidR="000857E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tarde ocorrerá reunião com </w:t>
            </w:r>
            <w:r w:rsidR="008F071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participação d</w:t>
            </w:r>
            <w:r w:rsidR="000857E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os palestrantes convidados: </w:t>
            </w:r>
            <w:proofErr w:type="gramStart"/>
            <w:r w:rsidR="000E33F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Celso Saito e Maria Eliane Jubé Ribeiro com </w:t>
            </w:r>
            <w:r w:rsidR="00AC0F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representantes do Govern</w:t>
            </w:r>
            <w:r w:rsidR="000E33F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de Rondônia </w:t>
            </w:r>
            <w:r w:rsidR="00AC0F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 com </w:t>
            </w:r>
            <w:r w:rsidR="000E33F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os secretários municipais de planejament</w:t>
            </w:r>
            <w:r w:rsidR="00AC0F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o,</w:t>
            </w:r>
            <w:r w:rsidR="000E33F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no mesmo dia no período </w:t>
            </w:r>
            <w:r w:rsidR="00AC0F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da</w:t>
            </w:r>
            <w:r w:rsidR="000E33F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noite</w:t>
            </w:r>
            <w:r w:rsidR="00D72CA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AC0F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será</w:t>
            </w:r>
            <w:proofErr w:type="gramEnd"/>
            <w:r w:rsidR="00AC0F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D72CA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abertura do evento com </w:t>
            </w:r>
            <w:r w:rsidR="0016706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participação d</w:t>
            </w:r>
            <w:r w:rsidR="00D72CA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Secretário de Planejamento, Orçamento e Gestão </w:t>
            </w:r>
            <w:r w:rsidR="0016706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do Estado de Rondônia </w:t>
            </w:r>
            <w:r w:rsidR="00D72CA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George Alessandro Gonçalves Braga</w:t>
            </w:r>
            <w:r w:rsidR="008F071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No dia seguinte o Seminário será </w:t>
            </w:r>
            <w:r w:rsidR="009F76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voltado</w:t>
            </w:r>
            <w:r w:rsidR="008F071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9F76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às</w:t>
            </w:r>
            <w:r w:rsidR="008F071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palestras aos secretários municipais, profissionais arquitetos e urbanistas e população em geral</w:t>
            </w:r>
            <w:r w:rsidR="009F76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tendo inicio com o profissional Celso Saito apresentando sobre o Planejamento Urbano na cidade de Maringá, </w:t>
            </w:r>
            <w:r w:rsidR="00E4046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no período d</w:t>
            </w:r>
            <w:r w:rsidR="009F76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tarde terá como </w:t>
            </w:r>
            <w:proofErr w:type="gramStart"/>
            <w:r w:rsidR="009F76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palestrantes as arquitetas</w:t>
            </w:r>
            <w:proofErr w:type="gramEnd"/>
            <w:r w:rsidR="009F76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urbanistas: Maria Eliane Jubé Ribeiro e Ana de Cássia Moraes Abdalla Bernardino</w:t>
            </w:r>
            <w:r w:rsidR="0091644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apresentando sobre, a Nova Agenda Urbana e Ética no Serviço Público, respectivamente.</w:t>
            </w:r>
            <w:r w:rsidR="00607AA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CRISTOVÃO OTERO comentou que um dos pontos de grande importância na vinda da CED-CAU/BR a Rondônia é a realização da palestra voltada a ética no serviço público, dando como sugestão de local </w:t>
            </w:r>
            <w:r w:rsidR="00BE7A3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Teatro Banzeiro, além de enfatizar a participação dos colegas arquitetos e urbanistas que trabalham tan</w:t>
            </w:r>
            <w:r w:rsidR="0004157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to no serviço público municipal, </w:t>
            </w:r>
            <w:r w:rsidR="00BE7A3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estadual </w:t>
            </w:r>
            <w:r w:rsidR="0004157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 federal </w:t>
            </w:r>
            <w:r w:rsidR="00BE7A3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participarem</w:t>
            </w:r>
            <w:r w:rsidR="00607AA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BE7A3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continuou informando o receio que o mesmo tem quanto à realização dessa palestra no mesmo dia do Seminário</w:t>
            </w:r>
            <w:r w:rsidR="0032096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pois</w:t>
            </w:r>
            <w:r w:rsidR="00BE7A3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pode ocorrer que não haja público. </w:t>
            </w:r>
            <w:r w:rsidR="0032096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presidente RAÍSA TAVARES </w:t>
            </w:r>
            <w:r w:rsidR="00F6358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comentou que a informação que obteve</w:t>
            </w:r>
            <w:r w:rsidR="00EF06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tanto da CED-CAU/RO quanto da CED-CAU/BR era que o evento da Comissão de Ética e Disciplina do CAU/BR </w:t>
            </w:r>
            <w:r w:rsidR="00304C5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em Porto Velho </w:t>
            </w:r>
            <w:r w:rsidR="00EF06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seria </w:t>
            </w:r>
            <w:r w:rsidR="00AC0F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uma reunião extraordinária, uma atividade</w:t>
            </w:r>
            <w:r w:rsidR="0055271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interna</w:t>
            </w:r>
            <w:r w:rsidR="00EF06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</w:t>
            </w:r>
            <w:r w:rsidR="00F6358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abrindo a possibilidade de realização de uma palestra no período da noite aos profissionais arquitetos e urbanistas</w:t>
            </w:r>
            <w:r w:rsidR="00304C5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A inserção da palestra sobre ética no serviço público</w:t>
            </w:r>
            <w:r w:rsidR="00B646D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no período</w:t>
            </w:r>
            <w:r w:rsidR="00304C5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B646D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</w:t>
            </w:r>
            <w:r w:rsidR="0055271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tarde e outra palestra a noite seriam atividades extras, aproveitando a presença dos conselheiros federais</w:t>
            </w:r>
            <w:r w:rsidR="00304C5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76426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CRISTOVAO OTERO passou a palavra ao gerente técnico MAX QUEINON </w:t>
            </w:r>
            <w:r w:rsidR="003717D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que explicou que a sugestão seria um evento da CED e CPUA na quinta </w:t>
            </w:r>
            <w:proofErr w:type="gramStart"/>
            <w:r w:rsidR="003717D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gramEnd"/>
            <w:r w:rsidR="003717D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tarde e a noite um palestra sobre ética no serviço público.</w:t>
            </w:r>
            <w:r w:rsidR="0068354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conselheira federal ROSEANA VASCONCELOS pediu a palavra e comunicou aos presentes que na próxima semana estará em Brasília participando de reuniões e se precisarem de auxílio </w:t>
            </w:r>
            <w:r w:rsidR="00453ED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</w:t>
            </w:r>
            <w:r w:rsidR="0068354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mesma poderá entrar em contato pessoalmente com os membros tanto da CED quanto da CPUA.</w:t>
            </w:r>
            <w:r w:rsidR="006140E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RAISA TAVARES comentou que deve ter </w:t>
            </w:r>
            <w:proofErr w:type="gramStart"/>
            <w:r w:rsidR="006140E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um certo</w:t>
            </w:r>
            <w:proofErr w:type="gramEnd"/>
            <w:r w:rsidR="006140E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cuidado pois com tantas informações chegará a um ponto que tanto a CED e CPUA responderão apenas por meio de ofício.</w:t>
            </w:r>
            <w:r w:rsidR="00B92BB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CRISTOVÃO O</w:t>
            </w:r>
            <w:r w:rsidR="00E3572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TERO esclareceu que a CED-CAU/RO</w:t>
            </w:r>
            <w:r w:rsidR="00B92BB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protocolou ofício junto a CED-CAU/BR encaminhando a programação da Comissão em Porto Velho para </w:t>
            </w:r>
            <w:r w:rsidR="0010316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ser</w:t>
            </w:r>
            <w:r w:rsidR="00B92BB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rati</w:t>
            </w:r>
            <w:r w:rsidR="000A6A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ficada, </w:t>
            </w:r>
            <w:r w:rsidR="0086762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assim que</w:t>
            </w:r>
            <w:r w:rsidR="000A6A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confirmada p</w:t>
            </w:r>
            <w:r w:rsidR="0086762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oderá</w:t>
            </w:r>
            <w:r w:rsidR="000A6A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ser divu</w:t>
            </w:r>
            <w:r w:rsidR="0010316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</w:t>
            </w:r>
            <w:r w:rsidR="000A6A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gada.</w:t>
            </w:r>
            <w:r w:rsidR="00132E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reiterou </w:t>
            </w:r>
            <w:r w:rsidR="0083323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 esclareceu a todos </w:t>
            </w:r>
            <w:r w:rsidR="00132E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que o evento Seminário de Planejamento </w:t>
            </w:r>
            <w:proofErr w:type="gramStart"/>
            <w:r w:rsidR="00132E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Urbano e Ética em agosto</w:t>
            </w:r>
            <w:proofErr w:type="gramEnd"/>
            <w:r w:rsidR="00132E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contará com a participação de ambas as comissões: CED e CPUA</w:t>
            </w:r>
            <w:r w:rsidR="0086762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um evento em conjunto aproveitando a vinda dos conselheiros federais ao estado de Rondônia</w:t>
            </w:r>
            <w:r w:rsidR="0011430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 por fim informou que a programação do Seminário contará com a confirmação das atividades da CED-</w:t>
            </w:r>
            <w:r w:rsidR="0011430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CAU/BR que acontecerão em Porto Velho</w:t>
            </w:r>
            <w:r w:rsidR="00132E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DC1D3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DC1D3A" w:rsidRPr="00797D4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DC1D3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2. Origem:</w:t>
            </w:r>
            <w:r w:rsidR="00DC1D3A" w:rsidRPr="00797D4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</w:t>
            </w:r>
            <w:r w:rsidR="00DC1D3A" w:rsidRPr="00797D4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Ética e Disciplina </w:t>
            </w:r>
            <w:r w:rsidR="00DC1D3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–</w:t>
            </w:r>
            <w:r w:rsidR="00DC1D3A" w:rsidRPr="00797D4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 CED</w:t>
            </w:r>
            <w:r w:rsidR="00DC1D3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– 5.2.1 </w:t>
            </w:r>
            <w:r w:rsidR="0011430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Andamento dos processos éticos:</w:t>
            </w:r>
            <w:r w:rsidR="0011430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CRISTOVAO OTERO incialmente comentou sobre a denúncia feita por uma empresa de móv</w:t>
            </w:r>
            <w:r w:rsidR="0086762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eis planejados em Porto Velho a</w:t>
            </w:r>
            <w:r w:rsidR="0011430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uma profissional, em reunião da CED-CAU/RO foi encaminhado um ofício a empresa dando um prazo de 15 (quinze dias) para mais informações quanto </w:t>
            </w:r>
            <w:proofErr w:type="gramStart"/>
            <w:r w:rsidR="0011430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</w:t>
            </w:r>
            <w:proofErr w:type="gramEnd"/>
            <w:r w:rsidR="0011430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situação, contudo como a mesma não se pronunciou no prazo estabelecido a CED-CAU/RO em reunião decidiu pelo arquivamento do processo.</w:t>
            </w:r>
            <w:r w:rsidR="00A43F0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Sobre o caso do profissional que </w:t>
            </w:r>
            <w:r w:rsidR="0075785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em redes sociais proferiu palavras de baixo calão ao CAU/RO, o coordenador CRISTÓVÃO OTERO informou que o relator desse caso, o conselheiro Stainer Barbosa na próxima reunião da Comissão apresen</w:t>
            </w:r>
            <w:r w:rsidR="00EE3A6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tará aos membros a análise feita</w:t>
            </w:r>
            <w:r w:rsidR="0075785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quanto ao conteúdo do texto embasando sua decisão </w:t>
            </w:r>
            <w:r w:rsidR="00EE3A6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no</w:t>
            </w:r>
            <w:r w:rsidR="0075785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Código de Ética e Disciplina do CAU.</w:t>
            </w:r>
            <w:r w:rsidR="00EE3A6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Outro caso </w:t>
            </w:r>
            <w:r w:rsidR="00AB28A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discutido pela CED-CAU/RO é referente </w:t>
            </w:r>
            <w:r w:rsidR="00C800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à</w:t>
            </w:r>
            <w:r w:rsidR="00AB28A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profissional que por meio de redes sociais solicitava informações de empresas que forneciam reserva técnica, esse assunto está </w:t>
            </w:r>
            <w:proofErr w:type="gramStart"/>
            <w:r w:rsidR="00AB28A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sob análise</w:t>
            </w:r>
            <w:proofErr w:type="gramEnd"/>
            <w:r w:rsidR="00AB28A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do conselheiro Heverton Luiz que apresentará na próxima reunião da comissão </w:t>
            </w:r>
            <w:r w:rsidR="00EE3A6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analise para</w:t>
            </w:r>
            <w:r w:rsidR="00AB28A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leitura e apreciação dos membros.</w:t>
            </w:r>
            <w:r w:rsidR="00C80067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5.2.2 Programação da reunião da CED-CAU/BR em Rondônia:</w:t>
            </w:r>
            <w:r w:rsidR="00C800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CRISTOVAO OTERO informou aos conselheiros presentes que a reunião da CED-CAU/BR acontecerá no dia 10/08 no período da manhã, </w:t>
            </w:r>
            <w:r w:rsidR="00C3366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 presidente RAÍSA TAVARES perguntou se no período da manhã poderia abrir espaço para a</w:t>
            </w:r>
            <w:r w:rsidR="0022308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realização de palestras com as</w:t>
            </w:r>
            <w:r w:rsidR="00C3366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promotor</w:t>
            </w:r>
            <w:r w:rsidR="0022308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i</w:t>
            </w:r>
            <w:r w:rsidR="00C3366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as do meio ambiente e de urbanismo do Ministério Público,</w:t>
            </w:r>
            <w:r w:rsidR="0022308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CAU/RO se for possível o CAU/RO entrará em contato com ambas para convidá-las, </w:t>
            </w:r>
            <w:r w:rsidR="00C3366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 conselheiro CRISTÓVÃO OTERO aceitou a sugestão e achou uma ótima ideia. No período d</w:t>
            </w:r>
            <w:r w:rsidR="00C800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a tarde </w:t>
            </w:r>
            <w:r w:rsidR="006E749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haverá </w:t>
            </w:r>
            <w:r w:rsidR="00C800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um evento conjunto entre a CED e CPUA</w:t>
            </w:r>
            <w:r w:rsidR="0007500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a noite uma palestra sobre ética profissional voltada aos acadêmicos de arquitetura e urbanismo</w:t>
            </w:r>
            <w:r w:rsidR="006E749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 A</w:t>
            </w:r>
            <w:r w:rsidR="007907E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proveitando o assunto, a preside</w:t>
            </w:r>
            <w:r w:rsidR="0022308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nte RAÍSA TAVARES comentou que a</w:t>
            </w:r>
            <w:r w:rsidR="007907E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s </w:t>
            </w:r>
            <w:r w:rsidR="0022308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despesas</w:t>
            </w:r>
            <w:r w:rsidR="007907E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para a vinda do profissional Celso Saito serão </w:t>
            </w:r>
            <w:proofErr w:type="gramStart"/>
            <w:r w:rsidR="007907E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custeados</w:t>
            </w:r>
            <w:proofErr w:type="gramEnd"/>
            <w:r w:rsidR="007907E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pela SEPOG além dos </w:t>
            </w:r>
            <w:r w:rsidR="0022308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possíveis </w:t>
            </w:r>
            <w:r w:rsidR="007907E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custos com</w:t>
            </w:r>
            <w:r w:rsidR="0022308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7907E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coquetel e cof</w:t>
            </w:r>
            <w:r w:rsidR="00BC273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f</w:t>
            </w:r>
            <w:r w:rsidR="007907E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ee-break do evento. Finalizando</w:t>
            </w:r>
            <w:r w:rsidR="0022308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fala</w:t>
            </w:r>
            <w:r w:rsidR="00EA371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 w:rsidR="0022308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do conselheiro CRISTÓVÃO OTERO</w:t>
            </w:r>
            <w:r w:rsidR="00EA371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disse que </w:t>
            </w:r>
            <w:r w:rsidR="007907E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no dia 11/08 no período da tarde </w:t>
            </w:r>
            <w:r w:rsidR="006E749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ocorrerá </w:t>
            </w:r>
            <w:r w:rsidR="007907E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um evento voltado </w:t>
            </w:r>
            <w:proofErr w:type="gramStart"/>
            <w:r w:rsidR="007907E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</w:t>
            </w:r>
            <w:proofErr w:type="gramEnd"/>
            <w:r w:rsidR="007907E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ética a ser realizado no IPOG.</w:t>
            </w:r>
            <w:r w:rsidR="00C3366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C33666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5.2.3 </w:t>
            </w:r>
            <w:r w:rsidR="00C33666" w:rsidRPr="00C33666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Recursos da CED-CAU/RO para a</w:t>
            </w:r>
            <w:r w:rsidR="00C33666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s</w:t>
            </w:r>
            <w:r w:rsidR="00C33666" w:rsidRPr="00C33666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despesas no segundo semestre</w:t>
            </w:r>
            <w:r w:rsidR="00C33666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="007907E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CRISTÓVÃO OTERO </w:t>
            </w:r>
            <w:r w:rsidR="00B86DF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comentou </w:t>
            </w:r>
            <w:r w:rsidR="00B0246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que </w:t>
            </w:r>
            <w:r w:rsidR="00B86DF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em reunião </w:t>
            </w:r>
            <w:r w:rsidR="00B0246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da </w:t>
            </w:r>
            <w:r w:rsidR="00B86DF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CED-CAU/RO foi discutido a participação do CAU/RO no Seminário de Palmas, contudo o assessor da comissão Audrey Faiands informou que os recursos da Comissão estavam se esgotando e possivelmente não seria possível a participação do CAU/RO. Com isso, o conselheiro CRISTOVÃO OTERO comentou a questão do remanejamento de recursos entre as comissões.</w:t>
            </w:r>
            <w:r w:rsidR="00C3366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BC273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O conselheiro CRISTOVÃO perguntou qual o procedimento para a realização dessas alterações. O gerente administrativo e financeiro CÁSSIO SOUSA respondeu </w:t>
            </w:r>
            <w:r w:rsidR="00B0246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que da mesma forma que é feito todos os anos</w:t>
            </w:r>
            <w:r w:rsidR="00BC273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não há impedimento para o remanejamento de recursos desde que tenha anuência do coordenador e/ou da comissão cedente, havendo a autorização o setor administrativo efetua a transferência de </w:t>
            </w:r>
            <w:r w:rsidR="00BC273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>recursos de uma comissão para outra.</w:t>
            </w:r>
            <w:r w:rsidR="007C383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Os conselheiros HEVERTON LUIZ e STAINER BARBOSA, coordenadores da CAF e CEFEP, respectivamente</w:t>
            </w:r>
            <w:r w:rsidR="003C724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solicitaram que esse pedido seja formalizado via memorando para ambas as comissões para que seja documentado.</w:t>
            </w:r>
            <w:r w:rsidR="003D70E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Dito isto, o conselheiro CRISTOVÃO OTERO solicitou ao assessor da CED-CAU/RO, Audrey Faiands a elaboração desse documento para que seja remetido aos coordenadores das comissões do CAU/RO.</w:t>
            </w:r>
            <w:r w:rsidR="000B160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Além disso, o conselheiro CRISTÓVAO OTERO solicitou ao gerente administrativo Cássio Sousa a pesquisa de </w:t>
            </w:r>
            <w:r w:rsidR="006E749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preços</w:t>
            </w:r>
            <w:r w:rsidR="000B160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quanto </w:t>
            </w:r>
            <w:r w:rsidR="007758C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às</w:t>
            </w:r>
            <w:r w:rsidR="000B160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passagens aéreas</w:t>
            </w:r>
            <w:r w:rsidR="006E749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ao evento em Palmas</w:t>
            </w:r>
            <w:r w:rsidR="008B22A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pois</w:t>
            </w:r>
            <w:r w:rsidR="006E749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mesmo alega ser importante para o fechamento do evento CED-CAU/BR em Rondônia</w:t>
            </w:r>
            <w:r w:rsidR="000B160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. Aproveitando, a presidente RAÍSA TAVARES relembrou a todos que a próxima gestão haverá um número maior de conselheiros e que a participação do CAU/RO em eventos promovidos pelo CAU/BR e/ou pelas comissões do próprio CAU/BR </w:t>
            </w:r>
            <w:r w:rsidR="00B0246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possivelmente </w:t>
            </w:r>
            <w:r w:rsidR="000B160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serão reduzidas,</w:t>
            </w:r>
            <w:r w:rsidR="008B22A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citou o processo administrativo para a </w:t>
            </w:r>
            <w:r w:rsidR="00B818E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realização do concurso público</w:t>
            </w:r>
            <w:r w:rsidR="008B22A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 w:rsidR="00B818E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continuou informando que as receitas do CAU serão praticamente as mesmas</w:t>
            </w:r>
            <w:r w:rsidR="008B22A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, porém com despesas maiores </w:t>
            </w:r>
            <w:r w:rsidR="00B818E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voltadas em grande parte a recursos humanos</w:t>
            </w:r>
            <w:r w:rsidR="002124F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 Continuou explanando que nas discussões quanto ao planejamento de 2018 deverá ser levados em considerações alguns novos fatores: aumento de conselheiros, aumento de servidores</w:t>
            </w:r>
            <w:r w:rsidR="007758C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novo regimento interno do CAU/RO</w:t>
            </w:r>
            <w:r w:rsidR="002124F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além de ações já determinadas pelo CAU/BR como fiscalizaç</w:t>
            </w:r>
            <w:r w:rsidR="0065431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ão, por exemplo</w:t>
            </w:r>
            <w:r w:rsidR="00894EF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</w:t>
            </w:r>
            <w:r w:rsidR="00A874E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AA7B8B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5.3</w:t>
            </w:r>
            <w:r w:rsidR="00AA7B8B" w:rsidRPr="005C07B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. Origem: </w:t>
            </w:r>
            <w:r w:rsidR="00AA7B8B"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Atos Administrativos e Finanças – CAF </w:t>
            </w:r>
            <w:r w:rsidR="00AA7B8B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–</w:t>
            </w:r>
            <w:r w:rsidR="00AA7B8B"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 w:rsidR="00AA7B8B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5.3.1</w:t>
            </w:r>
            <w:r w:rsidR="00635F3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- </w:t>
            </w:r>
            <w:r w:rsidR="009352D1" w:rsidRPr="009352D1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Apresentação do relatório de responsabilidade dos bens do CAU/RO</w:t>
            </w:r>
            <w:r w:rsidR="009352D1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:</w:t>
            </w:r>
            <w:r w:rsidR="009352D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conselheiro HEVERTON LUIZ</w:t>
            </w:r>
            <w:r w:rsidR="002D753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coordenador da </w:t>
            </w:r>
            <w:r w:rsidR="00B31F23">
              <w:rPr>
                <w:rFonts w:ascii="Times New Roman" w:hAnsi="Times New Roman" w:cs="Times New Roman"/>
                <w:bCs/>
                <w:shd w:val="clear" w:color="auto" w:fill="FFFFFF"/>
              </w:rPr>
              <w:t>CAF-CAU/RO</w:t>
            </w:r>
            <w:r w:rsidR="009352D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635F3A">
              <w:rPr>
                <w:rFonts w:ascii="Times New Roman" w:hAnsi="Times New Roman" w:cs="Times New Roman"/>
                <w:bCs/>
                <w:shd w:val="clear" w:color="auto" w:fill="FFFFFF"/>
              </w:rPr>
              <w:t>passou a palavra</w:t>
            </w:r>
            <w:r w:rsidR="002D753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ao assessor da comissão, </w:t>
            </w:r>
            <w:r w:rsidR="00635F3A">
              <w:rPr>
                <w:rFonts w:ascii="Times New Roman" w:hAnsi="Times New Roman" w:cs="Times New Roman"/>
                <w:bCs/>
                <w:shd w:val="clear" w:color="auto" w:fill="FFFFFF"/>
              </w:rPr>
              <w:t>o gerente administrativo e financeiro CÁSSIO SOUSA que iniciou informando que em reuniões anteriores da CAF-CAU/RO havia sido deliberado a mudança quanto às responsabilidades dos bens móveis do CAU/RO, determinando por setor a responsabilidade pelos itens do Conselho. Com isso, foi feito o levantamento dos móveis tombados pelo Conselho e determinando o responsável por cada um. O gerente administrativo e financeiro CÁSSIO SOUSA apresentou um relatório no qual detalha os bens do Conselho e que</w:t>
            </w:r>
            <w:r w:rsidR="00AF325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m são os </w:t>
            </w:r>
            <w:r w:rsidR="00635F3A">
              <w:rPr>
                <w:rFonts w:ascii="Times New Roman" w:hAnsi="Times New Roman" w:cs="Times New Roman"/>
                <w:bCs/>
                <w:shd w:val="clear" w:color="auto" w:fill="FFFFFF"/>
              </w:rPr>
              <w:t>responsáveis por eles. Por fim, a dúvida que surgiu era quanto à responsabilidade do veículo oficial e da câmera</w:t>
            </w:r>
            <w:r w:rsidR="00BE684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fotográfica que</w:t>
            </w:r>
            <w:r w:rsidR="00635F3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estava em posse do antig</w:t>
            </w:r>
            <w:r w:rsidR="00AF3256">
              <w:rPr>
                <w:rFonts w:ascii="Times New Roman" w:hAnsi="Times New Roman" w:cs="Times New Roman"/>
                <w:bCs/>
                <w:shd w:val="clear" w:color="auto" w:fill="FFFFFF"/>
              </w:rPr>
              <w:t>o presidente e que foi roubada em</w:t>
            </w:r>
            <w:r w:rsidR="00635F3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sua </w:t>
            </w:r>
            <w:r w:rsidR="00BE6849">
              <w:rPr>
                <w:rFonts w:ascii="Times New Roman" w:hAnsi="Times New Roman" w:cs="Times New Roman"/>
                <w:bCs/>
                <w:shd w:val="clear" w:color="auto" w:fill="FFFFFF"/>
              </w:rPr>
              <w:t>residência</w:t>
            </w:r>
            <w:r w:rsidR="00AB3F93">
              <w:rPr>
                <w:rFonts w:ascii="Times New Roman" w:hAnsi="Times New Roman" w:cs="Times New Roman"/>
                <w:bCs/>
                <w:shd w:val="clear" w:color="auto" w:fill="FFFFFF"/>
              </w:rPr>
              <w:t>. Sobre a questão do veículo, o conselheiro HEVERTON LUIZ questionou se há algum controle de pessoas que o utilizam, a presidente RAÍSA TAVARES respondeu que ainda não</w:t>
            </w:r>
            <w:r w:rsidR="00607BFE">
              <w:rPr>
                <w:rFonts w:ascii="Times New Roman" w:hAnsi="Times New Roman" w:cs="Times New Roman"/>
                <w:bCs/>
                <w:shd w:val="clear" w:color="auto" w:fill="FFFFFF"/>
              </w:rPr>
              <w:t>, mas</w:t>
            </w:r>
            <w:r w:rsidR="00AB3F9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que encaminhou a gerência administrativa e financeira um modelo de planilha a ser adotado pelo Conselho. O conselheiro HEVERTO</w:t>
            </w:r>
            <w:r w:rsidR="00284789">
              <w:rPr>
                <w:rFonts w:ascii="Times New Roman" w:hAnsi="Times New Roman" w:cs="Times New Roman"/>
                <w:bCs/>
                <w:shd w:val="clear" w:color="auto" w:fill="FFFFFF"/>
              </w:rPr>
              <w:t>N</w:t>
            </w:r>
            <w:r w:rsidR="00AB3F9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LUIZ solicitou que as pessoas que porventura queiram utilizar o veículo encaminhem a ele um memorando ou façam a alteração do responsável, o gerente administrativo e financeiro CÁSSIO SOUSA respondeu que isso não será necessário visto que o veículo </w:t>
            </w:r>
            <w:r w:rsidR="00CC05A3">
              <w:rPr>
                <w:rFonts w:ascii="Times New Roman" w:hAnsi="Times New Roman" w:cs="Times New Roman"/>
                <w:bCs/>
                <w:shd w:val="clear" w:color="auto" w:fill="FFFFFF"/>
              </w:rPr>
              <w:t>passará a ser de</w:t>
            </w:r>
            <w:r w:rsidR="00AB3F9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responsabilidade do agente de fiscalização do CAU/RO. Dando prosseguimento, o conselheiro GIOVANI BARCELOS sugeriu que o CAU/RO também adote </w:t>
            </w:r>
            <w:r w:rsidR="00AB3F93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uma planilha de controle de uso do veículo oficial detalhando a pessoa que está utilizando, o motivo, a quilometragem antes e depois do uso pra que isso fique registrado.</w:t>
            </w:r>
            <w:r w:rsidR="00607BF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outro caso </w:t>
            </w:r>
            <w:r w:rsidR="0028478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é </w:t>
            </w:r>
            <w:r w:rsidR="002A5D5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o </w:t>
            </w:r>
            <w:r w:rsidR="00284789">
              <w:rPr>
                <w:rFonts w:ascii="Times New Roman" w:hAnsi="Times New Roman" w:cs="Times New Roman"/>
                <w:bCs/>
                <w:shd w:val="clear" w:color="auto" w:fill="FFFFFF"/>
              </w:rPr>
              <w:t>da</w:t>
            </w:r>
            <w:r w:rsidR="00607BF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câmera </w:t>
            </w:r>
            <w:r w:rsidR="0028478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fotográfica que consta no patrimônio do Conselho, contudo a mesma foi roubada. O conselheiro HEVERTON LUIZ solicitou que ocorra a baixa desse bem do patrimônio do Conselho ou que a pessoa que estava em posse do mesmo seja responsabilizada. O gerente administrativo e financeiro CÁSSIO SOUSA explicou aos conselheiros que na época do roubo, o antigo presidente elaborou um boletim de ocorrência no qual informava o roubo desse equipamento e apresentou este documento em uma reunião plenária do CAU/RO no qual foi </w:t>
            </w:r>
            <w:proofErr w:type="gramStart"/>
            <w:r w:rsidR="00284789">
              <w:rPr>
                <w:rFonts w:ascii="Times New Roman" w:hAnsi="Times New Roman" w:cs="Times New Roman"/>
                <w:bCs/>
                <w:shd w:val="clear" w:color="auto" w:fill="FFFFFF"/>
              </w:rPr>
              <w:t>apresentado e finalizado</w:t>
            </w:r>
            <w:proofErr w:type="gramEnd"/>
            <w:r w:rsidR="0028478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 discussão. Levando isso em consideração, o conselheiro HEVERTON LUIZ e a presidente RAÍSA TAVARES </w:t>
            </w:r>
            <w:r w:rsidR="00833C4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informaram que </w:t>
            </w:r>
            <w:proofErr w:type="gramStart"/>
            <w:r w:rsidR="00833C41">
              <w:rPr>
                <w:rFonts w:ascii="Times New Roman" w:hAnsi="Times New Roman" w:cs="Times New Roman"/>
                <w:bCs/>
                <w:shd w:val="clear" w:color="auto" w:fill="FFFFFF"/>
              </w:rPr>
              <w:t>deve-se</w:t>
            </w:r>
            <w:proofErr w:type="gramEnd"/>
            <w:r w:rsidR="00833C4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juntar todos os documentos referentes a esse caso e encaminhar ao assessor jurídico para um posicionamento quanto a essa situação.</w:t>
            </w:r>
            <w:r w:rsidR="007E199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Dando andamento, o conselheiro HEVERTON LUIZ </w:t>
            </w:r>
            <w:r w:rsidR="003C6AD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comentou que na reunião da CAF-CAU/RO foi levantando um ponto a ser discutido, que seja lida e assinada por </w:t>
            </w:r>
            <w:proofErr w:type="gramStart"/>
            <w:r w:rsidR="003C6ADE">
              <w:rPr>
                <w:rFonts w:ascii="Times New Roman" w:hAnsi="Times New Roman" w:cs="Times New Roman"/>
                <w:bCs/>
                <w:shd w:val="clear" w:color="auto" w:fill="FFFFFF"/>
              </w:rPr>
              <w:t>todos a</w:t>
            </w:r>
            <w:proofErr w:type="gramEnd"/>
            <w:r w:rsidR="003C6AD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ata da reunião plenária do mês anterior, </w:t>
            </w:r>
            <w:r w:rsidR="003378E3">
              <w:rPr>
                <w:rFonts w:ascii="Times New Roman" w:hAnsi="Times New Roman" w:cs="Times New Roman"/>
                <w:bCs/>
                <w:shd w:val="clear" w:color="auto" w:fill="FFFFFF"/>
              </w:rPr>
              <w:t>a presidente RAÍSA TAVARES disse que a leitura deve ser feita pelos conselheiros e colaboradores antes da plenária e caso haja necessidade de alguma alteração no texto o conselheiro já apresenta na Plenária, a conselheira federal ROSEANA VASCONCELOS disse que dessa forma que é feito nas plenárias do CAU/BR</w:t>
            </w:r>
            <w:r w:rsidR="003C6ADE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="00DA69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DA69EE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5.3.2 - </w:t>
            </w:r>
            <w:r w:rsidR="00DA69EE" w:rsidRPr="00DA69EE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Proposta de contratação de empregados públicos pelo concurso públic</w:t>
            </w:r>
            <w:r w:rsidR="00DA69EE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o:</w:t>
            </w:r>
            <w:r w:rsidR="00DA69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conselheiro HEVERTON LUIZ passou a palavra ao gerente administrativo e financeiro CÁSSIO SOUSA que apresentou aos conselheiros presentes os cenários criados levando em considerações os cargos a serem preenchidos via concurso público e a quantidade de empregados públicos</w:t>
            </w:r>
            <w:r w:rsidR="001C32FB">
              <w:rPr>
                <w:rFonts w:ascii="Times New Roman" w:hAnsi="Times New Roman" w:cs="Times New Roman"/>
                <w:bCs/>
                <w:shd w:val="clear" w:color="auto" w:fill="FFFFFF"/>
              </w:rPr>
              <w:t>, na reunião da comissão foram apresentados 3 (três) cenários</w:t>
            </w:r>
            <w:r w:rsidR="00455EE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no qual foi escolhido a opção onde o CAU/RO terá: 1 (um) gerente administrativo, 1 (um) assistente em atendimento, 1 (um) técnico em informática, </w:t>
            </w:r>
            <w:r w:rsidR="00E62945">
              <w:rPr>
                <w:rFonts w:ascii="Times New Roman" w:hAnsi="Times New Roman" w:cs="Times New Roman"/>
                <w:bCs/>
                <w:shd w:val="clear" w:color="auto" w:fill="FFFFFF"/>
              </w:rPr>
              <w:t>2</w:t>
            </w:r>
            <w:r w:rsidR="00455EE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</w:t>
            </w:r>
            <w:r w:rsidR="00E62945">
              <w:rPr>
                <w:rFonts w:ascii="Times New Roman" w:hAnsi="Times New Roman" w:cs="Times New Roman"/>
                <w:bCs/>
                <w:shd w:val="clear" w:color="auto" w:fill="FFFFFF"/>
              </w:rPr>
              <w:t>dois</w:t>
            </w:r>
            <w:r w:rsidR="00455EEB">
              <w:rPr>
                <w:rFonts w:ascii="Times New Roman" w:hAnsi="Times New Roman" w:cs="Times New Roman"/>
                <w:bCs/>
                <w:shd w:val="clear" w:color="auto" w:fill="FFFFFF"/>
              </w:rPr>
              <w:t>) auxiliar</w:t>
            </w:r>
            <w:r w:rsidR="00E62945">
              <w:rPr>
                <w:rFonts w:ascii="Times New Roman" w:hAnsi="Times New Roman" w:cs="Times New Roman"/>
                <w:bCs/>
                <w:shd w:val="clear" w:color="auto" w:fill="FFFFFF"/>
              </w:rPr>
              <w:t>es</w:t>
            </w:r>
            <w:r w:rsidR="00455EE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administrativo</w:t>
            </w:r>
            <w:r w:rsidR="00E62945">
              <w:rPr>
                <w:rFonts w:ascii="Times New Roman" w:hAnsi="Times New Roman" w:cs="Times New Roman"/>
                <w:bCs/>
                <w:shd w:val="clear" w:color="auto" w:fill="FFFFFF"/>
              </w:rPr>
              <w:t>s</w:t>
            </w:r>
            <w:r w:rsidR="00455EE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e 2 (dois) agentes de fiscalização. O conselheiro HEVERTON LUIZ junto a comissão </w:t>
            </w:r>
            <w:proofErr w:type="gramStart"/>
            <w:r w:rsidR="00455EEB">
              <w:rPr>
                <w:rFonts w:ascii="Times New Roman" w:hAnsi="Times New Roman" w:cs="Times New Roman"/>
                <w:bCs/>
                <w:shd w:val="clear" w:color="auto" w:fill="FFFFFF"/>
              </w:rPr>
              <w:t>aceitaram</w:t>
            </w:r>
            <w:proofErr w:type="gramEnd"/>
            <w:r w:rsidR="00455EE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essa ideia visto que o próximo gestor terá a flexibilidade de optar em nomear um dos fiscais como gerente técnico ou contratar um profissional arquiteto e urbanista de livre provimento a assumir a função de gerente técnico</w:t>
            </w:r>
            <w:r w:rsidR="00E6294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além da análise no impacto no orçamento do CAU para os próximos anos</w:t>
            </w:r>
            <w:r w:rsidR="00455EEB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="006838B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 presidente</w:t>
            </w:r>
            <w:r w:rsidR="008F428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RAÍSA TAVARES</w:t>
            </w:r>
            <w:r w:rsidR="008F428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solicitou ao gerente administrativo e financeiro um estudo mais aprofundado e detalhado sobre o impacto quanto à contratação de novos empregados públicos</w:t>
            </w:r>
            <w:r w:rsidR="00334CC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para que seja apreciado pela CAF e posteriormente </w:t>
            </w:r>
            <w:r w:rsidR="0026518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pelo </w:t>
            </w:r>
            <w:r w:rsidR="00334CC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plenário</w:t>
            </w:r>
            <w:r w:rsidR="0026518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</w:t>
            </w:r>
            <w:r w:rsidR="0058727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presidente sugeriu uma reunião extraordinária para a deliberação quanto </w:t>
            </w:r>
            <w:proofErr w:type="gramStart"/>
            <w:r w:rsidR="0058727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</w:t>
            </w:r>
            <w:proofErr w:type="gramEnd"/>
            <w:r w:rsidR="0058727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questão dos cargos a serem ofertados no concurso público.</w:t>
            </w:r>
            <w:r w:rsidR="00E628A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E628A7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5.3.3 - </w:t>
            </w:r>
            <w:r w:rsidR="00E628A7" w:rsidRPr="00E628A7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Participação de evento da COA-CAU/BR</w:t>
            </w:r>
            <w:r w:rsidR="00E628A7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:</w:t>
            </w:r>
            <w:r w:rsidR="00E628A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conselheiro HEVERTON LUIZ passou a palavra ao gerente administrativo e financeiro CÁSSIO SOUSA informando sobre o convite feito pelo CAU/BR acerca de reuniões técnicas que serão promovidas pela COA-CAU/BR aos CAU/UFs que serão nas </w:t>
            </w:r>
            <w:r w:rsidR="00E628A7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cidades de Cuiabá, São Luís e Porto Alegre</w:t>
            </w:r>
            <w:r w:rsidR="00F83E8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</w:t>
            </w:r>
            <w:r w:rsidR="00F83E89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5.3.4 - </w:t>
            </w:r>
            <w:r w:rsidR="00F83E89" w:rsidRPr="00F83E89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Apresentação das diretrizes para Reprogramação Orçamentária 2017</w:t>
            </w:r>
            <w:r w:rsidR="00F83E89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:</w:t>
            </w:r>
            <w:r w:rsidR="00F83E8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gerente administrativo financeiro CÁSSIO SOUSA apresentou aos conselheiros presentes as diretrizes para elaboração do plano de ação e reprogramação orçamentária de 2017, apresentou aos presentes o calendário elaborado para o envio da reprogramação orçamentária do CAU/RO ao CAU/BR. Em </w:t>
            </w:r>
            <w:r w:rsidR="00785031">
              <w:rPr>
                <w:rFonts w:ascii="Times New Roman" w:hAnsi="Times New Roman" w:cs="Times New Roman"/>
                <w:bCs/>
                <w:shd w:val="clear" w:color="auto" w:fill="FFFFFF"/>
              </w:rPr>
              <w:t>seguida foi apresentada</w:t>
            </w:r>
            <w:r w:rsidR="00F83E8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 estimativa de receitas do CAU/RO para o ano de 2017</w:t>
            </w:r>
            <w:r w:rsidR="00785031">
              <w:rPr>
                <w:rFonts w:ascii="Times New Roman" w:hAnsi="Times New Roman" w:cs="Times New Roman"/>
                <w:bCs/>
                <w:shd w:val="clear" w:color="auto" w:fill="FFFFFF"/>
              </w:rPr>
              <w:t>: anuidades, RRTs, taxas e multas que totalizam R$ 711.000,00 (setecentos e onze mil reais) mais o valor advindo do Fundo de Apoio.</w:t>
            </w:r>
            <w:r w:rsidR="00ED1F0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Dito isto, o plenário definiu os dias 10 de julho para a reunião da Comissão de Atos Administrativos e Finanças e dia 11 de julho para a reunião plenária extraordinária para aprovação da reprogramação orçamentária 2017.</w:t>
            </w:r>
            <w:r w:rsidR="00F81FB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5C07B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8A6AE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4</w:t>
            </w:r>
            <w:r w:rsidRPr="005C07B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. Origem: </w:t>
            </w:r>
            <w:r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Ensino, Formação e Exercício Profissional - CEFEP</w:t>
            </w:r>
            <w:r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–</w:t>
            </w:r>
            <w:r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Homologação dos registros profissionais:</w:t>
            </w:r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coordenador da comissão, conselheiro STAINER BARBOSA </w:t>
            </w:r>
            <w:proofErr w:type="spellStart"/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BARBOSA</w:t>
            </w:r>
            <w:proofErr w:type="spellEnd"/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apresentou aos consel</w:t>
            </w:r>
            <w:r w:rsid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heiros presentes os acadêmicos homologados </w:t>
            </w:r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pelo CAU/RO na última reunião da comissão. Os profissionais são:</w:t>
            </w:r>
            <w:r w:rsid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Ana Claudia Henrique Nunes; </w:t>
            </w:r>
            <w:r w:rsidR="00E62945" w:rsidRP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Gerusa P</w:t>
            </w:r>
            <w:r w:rsid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atrícia Resende </w:t>
            </w:r>
            <w:proofErr w:type="spellStart"/>
            <w:r w:rsid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Muireles</w:t>
            </w:r>
            <w:proofErr w:type="spellEnd"/>
            <w:r w:rsid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Foroni</w:t>
            </w:r>
            <w:proofErr w:type="spellEnd"/>
            <w:r w:rsid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; </w:t>
            </w:r>
            <w:proofErr w:type="spellStart"/>
            <w:r w:rsidR="00E62945" w:rsidRP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Gerlanne</w:t>
            </w:r>
            <w:proofErr w:type="spellEnd"/>
            <w:r w:rsidR="00E62945" w:rsidRP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E62945" w:rsidRP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Patricia</w:t>
            </w:r>
            <w:proofErr w:type="spellEnd"/>
            <w:r w:rsidR="00E62945" w:rsidRP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Cavalcante De Sousa</w:t>
            </w:r>
            <w:r w:rsid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; </w:t>
            </w:r>
            <w:proofErr w:type="spellStart"/>
            <w:r w:rsidR="002654BF" w:rsidRP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Saviane</w:t>
            </w:r>
            <w:proofErr w:type="spellEnd"/>
            <w:r w:rsidR="002654BF" w:rsidRP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Nogueira Firmino</w:t>
            </w:r>
            <w:r w:rsid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</w:t>
            </w:r>
            <w:r w:rsidR="002654BF" w:rsidRPr="002654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Bruna Oliveira</w:t>
            </w:r>
            <w:r w:rsidR="00F81FB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além </w:t>
            </w:r>
            <w:r w:rsidR="0054607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</w:t>
            </w:r>
            <w:r w:rsidR="00F81FB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distribuição de processos administrativos para os relatores membros da comiss</w:t>
            </w:r>
            <w:r w:rsidR="003A22C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ão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Pr="00760C4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7.    Encerramento</w:t>
            </w:r>
            <w:r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: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Eu,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Cássio Sousa Nascimento</w:t>
            </w:r>
            <w:proofErr w:type="gramStart"/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...............................................</w:t>
            </w:r>
            <w:proofErr w:type="gramEnd"/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funcionário do CAU/RO que atuei, inclusive para lavratura desta Ata, de ordem da Presidente Raísa Tavar</w:t>
            </w:r>
            <w:r w:rsidR="0054607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es Thomaz. Definitivamente </w:t>
            </w:r>
            <w:proofErr w:type="gramStart"/>
            <w:r w:rsidR="0054607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lida,</w:t>
            </w:r>
            <w:proofErr w:type="gramEnd"/>
            <w:r w:rsidR="0054607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692E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aprovada e assinada</w:t>
            </w:r>
            <w:r w:rsidR="00631E3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631E3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por todos</w:t>
            </w:r>
            <w:r w:rsidR="00692E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</w:p>
        </w:tc>
      </w:tr>
    </w:tbl>
    <w:p w:rsidR="00F30EB0" w:rsidRDefault="00F30EB0" w:rsidP="0005285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57" w:rsidRPr="00385897" w:rsidRDefault="00052857" w:rsidP="0005285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897">
        <w:rPr>
          <w:rFonts w:ascii="Times New Roman" w:hAnsi="Times New Roman" w:cs="Times New Roman"/>
          <w:sz w:val="24"/>
          <w:szCs w:val="24"/>
        </w:rPr>
        <w:t xml:space="preserve">Porto Velho, </w:t>
      </w:r>
      <w:r w:rsidR="003B467E">
        <w:rPr>
          <w:rFonts w:ascii="Times New Roman" w:hAnsi="Times New Roman" w:cs="Times New Roman"/>
          <w:sz w:val="24"/>
          <w:szCs w:val="24"/>
        </w:rPr>
        <w:t xml:space="preserve">30 de </w:t>
      </w:r>
      <w:r w:rsidR="003647A9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  <w:r w:rsidRPr="00385897">
        <w:rPr>
          <w:rFonts w:ascii="Times New Roman" w:hAnsi="Times New Roman" w:cs="Times New Roman"/>
          <w:sz w:val="24"/>
          <w:szCs w:val="24"/>
        </w:rPr>
        <w:t>.</w:t>
      </w:r>
    </w:p>
    <w:p w:rsidR="00052857" w:rsidRPr="00385897" w:rsidRDefault="00052857" w:rsidP="0005285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052857" w:rsidRPr="00385897" w:rsidTr="00C66568">
        <w:trPr>
          <w:trHeight w:val="1828"/>
        </w:trPr>
        <w:tc>
          <w:tcPr>
            <w:tcW w:w="4680" w:type="dxa"/>
          </w:tcPr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3F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Raísa Tavares Thomaz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>Presidente do CAU/RO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CAU nº A70879-8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5285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3F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96FE5" w:rsidRPr="00385897" w:rsidRDefault="00C66568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Giovani da Silva Barcelos</w:t>
            </w:r>
          </w:p>
          <w:p w:rsidR="00C96FE5" w:rsidRPr="00385897" w:rsidRDefault="00C66568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Vice-Presidente</w:t>
            </w:r>
          </w:p>
          <w:p w:rsidR="00C96FE5" w:rsidRPr="00385897" w:rsidRDefault="00C66568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 nº A38310-4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57" w:rsidRPr="00385897" w:rsidTr="00C66568">
        <w:trPr>
          <w:trHeight w:val="1828"/>
        </w:trPr>
        <w:tc>
          <w:tcPr>
            <w:tcW w:w="4680" w:type="dxa"/>
          </w:tcPr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3F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96FE5" w:rsidRPr="00385897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Cristóvão Otero de Aguiar Araújo</w:t>
            </w:r>
          </w:p>
          <w:p w:rsidR="00C96FE5" w:rsidRPr="00385897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Conselheiro Estadual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Titular</w:t>
            </w:r>
          </w:p>
          <w:p w:rsidR="00C96FE5" w:rsidRPr="00385897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CAU nº </w:t>
            </w:r>
            <w:r w:rsidR="004347FD">
              <w:rPr>
                <w:rFonts w:ascii="Times New Roman" w:hAnsi="Times New Roman" w:cs="Times New Roman"/>
                <w:sz w:val="24"/>
                <w:szCs w:val="24"/>
              </w:rPr>
              <w:t>A14730-3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3F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96FE5" w:rsidRPr="00385897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Heverton Luiz Nascimento do Carmo</w:t>
            </w:r>
          </w:p>
          <w:p w:rsidR="00C96FE5" w:rsidRPr="00385897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Conselheiro Estadual </w:t>
            </w:r>
            <w:r w:rsidR="005674FB">
              <w:rPr>
                <w:rFonts w:ascii="Times New Roman" w:hAnsi="Times New Roman" w:cs="Times New Roman"/>
                <w:b/>
                <w:sz w:val="24"/>
                <w:szCs w:val="24"/>
              </w:rPr>
              <w:t>Titular</w:t>
            </w:r>
          </w:p>
          <w:p w:rsidR="00C96FE5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CAU nº </w:t>
            </w:r>
            <w:r w:rsidR="004347FD">
              <w:rPr>
                <w:rFonts w:ascii="Times New Roman" w:hAnsi="Times New Roman" w:cs="Times New Roman"/>
                <w:sz w:val="24"/>
                <w:szCs w:val="24"/>
              </w:rPr>
              <w:t>A103675-0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79" w:rsidRPr="00385897" w:rsidTr="00C66568">
        <w:trPr>
          <w:trHeight w:val="1828"/>
        </w:trPr>
        <w:tc>
          <w:tcPr>
            <w:tcW w:w="4680" w:type="dxa"/>
          </w:tcPr>
          <w:p w:rsidR="003A0A79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9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Stainer Barbosa </w:t>
            </w:r>
            <w:proofErr w:type="spellStart"/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Barbosa</w:t>
            </w:r>
            <w:proofErr w:type="spellEnd"/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>Conselheiro Estadual Titular</w:t>
            </w:r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CAU nº A83244-8</w:t>
            </w:r>
          </w:p>
          <w:p w:rsidR="003A0A79" w:rsidRPr="00385897" w:rsidRDefault="003A0A79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3A0A79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9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Roseana de Almeida Vasconcelos</w:t>
            </w:r>
          </w:p>
          <w:p w:rsidR="003A0A79" w:rsidRPr="00412F1E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Conselheira Federal do CAU/RO</w:t>
            </w:r>
          </w:p>
          <w:p w:rsidR="003A0A79" w:rsidRPr="00C66568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8">
              <w:rPr>
                <w:rFonts w:ascii="Times New Roman" w:hAnsi="Times New Roman" w:cs="Times New Roman"/>
                <w:sz w:val="24"/>
                <w:szCs w:val="24"/>
              </w:rPr>
              <w:t>CAU nº A22582-7</w:t>
            </w:r>
          </w:p>
          <w:p w:rsidR="003A0A79" w:rsidRPr="00385897" w:rsidRDefault="003A0A79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57" w:rsidRPr="00385897" w:rsidTr="00C66568">
        <w:trPr>
          <w:trHeight w:val="1520"/>
        </w:trPr>
        <w:tc>
          <w:tcPr>
            <w:tcW w:w="4680" w:type="dxa"/>
          </w:tcPr>
          <w:p w:rsidR="00631E3F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Cássio Sousa Nascimento</w:t>
            </w:r>
          </w:p>
          <w:p w:rsidR="00631E3F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Gerente Administrativo e Financeiro</w:t>
            </w: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CAU/RO</w:t>
            </w:r>
          </w:p>
          <w:p w:rsidR="00C66568" w:rsidRPr="00385897" w:rsidRDefault="003A0A79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 850390</w:t>
            </w:r>
          </w:p>
        </w:tc>
        <w:tc>
          <w:tcPr>
            <w:tcW w:w="4681" w:type="dxa"/>
          </w:tcPr>
          <w:p w:rsidR="00631E3F" w:rsidRDefault="00631E3F" w:rsidP="00C6656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Queinon Batista de Sousa</w:t>
            </w:r>
          </w:p>
          <w:p w:rsidR="003A0A79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Gerente Técnico do CAU/RO</w:t>
            </w:r>
          </w:p>
          <w:p w:rsidR="00631E3F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CAU nº A109018-6</w:t>
            </w:r>
          </w:p>
          <w:p w:rsidR="00052857" w:rsidRPr="00385897" w:rsidRDefault="00052857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68" w:rsidRPr="00385897" w:rsidTr="00C66568">
        <w:trPr>
          <w:trHeight w:val="308"/>
        </w:trPr>
        <w:tc>
          <w:tcPr>
            <w:tcW w:w="4680" w:type="dxa"/>
          </w:tcPr>
          <w:p w:rsidR="006130FF" w:rsidRDefault="006130FF" w:rsidP="000E3A3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9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Audrey Faiands Carvalho Macedo</w:t>
            </w:r>
          </w:p>
          <w:p w:rsidR="003A0A79" w:rsidRPr="00412F1E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Agente de Fiscalização do CAU/RO</w:t>
            </w:r>
          </w:p>
          <w:p w:rsidR="00C66568" w:rsidRPr="003A0A79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CAU nº A106579-3</w:t>
            </w:r>
          </w:p>
        </w:tc>
        <w:tc>
          <w:tcPr>
            <w:tcW w:w="4681" w:type="dxa"/>
          </w:tcPr>
          <w:p w:rsidR="006130FF" w:rsidRDefault="006130FF" w:rsidP="000E3A3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9" w:rsidRDefault="003A0A79" w:rsidP="000E3A3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A0A79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69">
              <w:rPr>
                <w:rFonts w:ascii="Times New Roman" w:hAnsi="Times New Roman" w:cs="Times New Roman"/>
                <w:shd w:val="clear" w:color="auto" w:fill="FFFFFF"/>
              </w:rPr>
              <w:t>Lidiane Pereira Arakaki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0A79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Assessora Jurídica do CAU/RO</w:t>
            </w:r>
          </w:p>
          <w:p w:rsidR="003A0A79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hAnsi="Times New Roman" w:cs="Times New Roman"/>
              </w:rPr>
              <w:t>OAB</w:t>
            </w:r>
            <w:r w:rsidRPr="004A5805">
              <w:rPr>
                <w:rFonts w:ascii="Times New Roman" w:hAnsi="Times New Roman" w:cs="Times New Roman"/>
                <w:shd w:val="clear" w:color="auto" w:fill="FFFFFF"/>
              </w:rPr>
              <w:t xml:space="preserve">/RO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nº </w:t>
            </w:r>
            <w:r w:rsidRPr="004A5805">
              <w:rPr>
                <w:rFonts w:ascii="Times New Roman" w:hAnsi="Times New Roman" w:cs="Times New Roman"/>
                <w:shd w:val="clear" w:color="auto" w:fill="FFFFFF"/>
              </w:rPr>
              <w:t>6875</w:t>
            </w:r>
          </w:p>
          <w:p w:rsidR="00C66568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Estebanez Martins Advogados Associados</w:t>
            </w: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2857" w:rsidRDefault="00052857" w:rsidP="00052857"/>
    <w:p w:rsidR="00052857" w:rsidRDefault="00052857" w:rsidP="00052857"/>
    <w:p w:rsidR="00052857" w:rsidRDefault="00052857" w:rsidP="00052857"/>
    <w:p w:rsidR="00052857" w:rsidRDefault="00052857" w:rsidP="00052857"/>
    <w:p w:rsidR="00FA4ADA" w:rsidRDefault="00FA4ADA"/>
    <w:sectPr w:rsidR="00FA4ADA" w:rsidSect="00EA6959">
      <w:headerReference w:type="default" r:id="rId8"/>
      <w:footerReference w:type="default" r:id="rId9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B6" w:rsidRDefault="006139B6">
      <w:pPr>
        <w:spacing w:after="0" w:line="240" w:lineRule="auto"/>
      </w:pPr>
      <w:r>
        <w:separator/>
      </w:r>
    </w:p>
  </w:endnote>
  <w:endnote w:type="continuationSeparator" w:id="0">
    <w:p w:rsidR="006139B6" w:rsidRDefault="0061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11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2945" w:rsidRPr="00A02F77" w:rsidRDefault="00E62945" w:rsidP="00A02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2F77">
              <w:rPr>
                <w:rFonts w:ascii="Times New Roman" w:hAnsi="Times New Roman" w:cs="Times New Roman"/>
                <w:sz w:val="16"/>
                <w:szCs w:val="16"/>
              </w:rPr>
              <w:t>ATA</w:t>
            </w:r>
            <w:proofErr w:type="gramEnd"/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 DA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3ª REUNIÃO PLENÁRIA ORDINÁRIA –</w:t>
            </w: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30 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JUNHO</w:t>
            </w: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 DE 2017</w:t>
            </w:r>
          </w:p>
          <w:p w:rsidR="00E62945" w:rsidRDefault="00E62945" w:rsidP="00A02F77">
            <w:pPr>
              <w:pStyle w:val="Rodap"/>
              <w:jc w:val="right"/>
            </w:pP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791F7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6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791F7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7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62945" w:rsidRDefault="00E629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B6" w:rsidRDefault="006139B6">
      <w:pPr>
        <w:spacing w:after="0" w:line="240" w:lineRule="auto"/>
      </w:pPr>
      <w:r>
        <w:separator/>
      </w:r>
    </w:p>
  </w:footnote>
  <w:footnote w:type="continuationSeparator" w:id="0">
    <w:p w:rsidR="006139B6" w:rsidRDefault="0061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45" w:rsidRDefault="00E62945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97059FC" wp14:editId="0638E068">
          <wp:simplePos x="0" y="0"/>
          <wp:positionH relativeFrom="margin">
            <wp:posOffset>-1073150</wp:posOffset>
          </wp:positionH>
          <wp:positionV relativeFrom="margin">
            <wp:posOffset>-1078230</wp:posOffset>
          </wp:positionV>
          <wp:extent cx="7551683" cy="1008993"/>
          <wp:effectExtent l="0" t="0" r="0" b="1270"/>
          <wp:wrapNone/>
          <wp:docPr id="1" name="Imagem 1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945" w:rsidRDefault="00E629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DD"/>
    <w:multiLevelType w:val="hybridMultilevel"/>
    <w:tmpl w:val="9CA00BE4"/>
    <w:lvl w:ilvl="0" w:tplc="87729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286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E54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AAA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6AB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6F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A90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E41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4B4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87939"/>
    <w:multiLevelType w:val="hybridMultilevel"/>
    <w:tmpl w:val="91BA14FA"/>
    <w:lvl w:ilvl="0" w:tplc="2C788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66C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0AE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2DA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630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036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8BC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001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E4B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E5CE8"/>
    <w:multiLevelType w:val="hybridMultilevel"/>
    <w:tmpl w:val="146E36C0"/>
    <w:lvl w:ilvl="0" w:tplc="D51AD5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67C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8DE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098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46C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037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2B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0D5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ED0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B4166"/>
    <w:multiLevelType w:val="hybridMultilevel"/>
    <w:tmpl w:val="6C406D20"/>
    <w:lvl w:ilvl="0" w:tplc="D8C8F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4C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4A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6C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0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6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85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00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AF0ED2"/>
    <w:multiLevelType w:val="hybridMultilevel"/>
    <w:tmpl w:val="65C258B0"/>
    <w:lvl w:ilvl="0" w:tplc="EB7443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E43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83D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03E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CC8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72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E5B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AE7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220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01822"/>
    <w:multiLevelType w:val="hybridMultilevel"/>
    <w:tmpl w:val="E800EE0C"/>
    <w:lvl w:ilvl="0" w:tplc="D2E41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481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680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093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A83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8BF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0F1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80A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8A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57"/>
    <w:rsid w:val="000066C3"/>
    <w:rsid w:val="00027E86"/>
    <w:rsid w:val="00041573"/>
    <w:rsid w:val="00051006"/>
    <w:rsid w:val="00052857"/>
    <w:rsid w:val="000552F9"/>
    <w:rsid w:val="00070B3F"/>
    <w:rsid w:val="00075008"/>
    <w:rsid w:val="000857E9"/>
    <w:rsid w:val="0008789A"/>
    <w:rsid w:val="000A4EE4"/>
    <w:rsid w:val="000A6A07"/>
    <w:rsid w:val="000B1609"/>
    <w:rsid w:val="000B2CB6"/>
    <w:rsid w:val="000B39C5"/>
    <w:rsid w:val="000C7B07"/>
    <w:rsid w:val="000E33F4"/>
    <w:rsid w:val="0010127D"/>
    <w:rsid w:val="0010316D"/>
    <w:rsid w:val="0011430D"/>
    <w:rsid w:val="00132E29"/>
    <w:rsid w:val="0016706B"/>
    <w:rsid w:val="00170AB5"/>
    <w:rsid w:val="001935AD"/>
    <w:rsid w:val="001C32FB"/>
    <w:rsid w:val="001C4E39"/>
    <w:rsid w:val="001D0C50"/>
    <w:rsid w:val="001E0017"/>
    <w:rsid w:val="001E1C0A"/>
    <w:rsid w:val="00207E65"/>
    <w:rsid w:val="002124FA"/>
    <w:rsid w:val="0022308E"/>
    <w:rsid w:val="00260C73"/>
    <w:rsid w:val="00265188"/>
    <w:rsid w:val="002654BF"/>
    <w:rsid w:val="00280B12"/>
    <w:rsid w:val="00284789"/>
    <w:rsid w:val="00285ED0"/>
    <w:rsid w:val="002921E3"/>
    <w:rsid w:val="00297918"/>
    <w:rsid w:val="002A5D5D"/>
    <w:rsid w:val="002C29B8"/>
    <w:rsid w:val="002C49AB"/>
    <w:rsid w:val="002D25A8"/>
    <w:rsid w:val="002D3C48"/>
    <w:rsid w:val="002D7536"/>
    <w:rsid w:val="00304C52"/>
    <w:rsid w:val="003165FE"/>
    <w:rsid w:val="0031715F"/>
    <w:rsid w:val="00320968"/>
    <w:rsid w:val="00326B20"/>
    <w:rsid w:val="00333707"/>
    <w:rsid w:val="00334CC2"/>
    <w:rsid w:val="003378E3"/>
    <w:rsid w:val="003614B7"/>
    <w:rsid w:val="0036190D"/>
    <w:rsid w:val="003647A9"/>
    <w:rsid w:val="003717D7"/>
    <w:rsid w:val="0038344B"/>
    <w:rsid w:val="003939A1"/>
    <w:rsid w:val="003947E8"/>
    <w:rsid w:val="003A0A79"/>
    <w:rsid w:val="003A22C4"/>
    <w:rsid w:val="003B467E"/>
    <w:rsid w:val="003B56E5"/>
    <w:rsid w:val="003C6ADE"/>
    <w:rsid w:val="003C7246"/>
    <w:rsid w:val="003D70E4"/>
    <w:rsid w:val="004102D7"/>
    <w:rsid w:val="00412F1E"/>
    <w:rsid w:val="0042258B"/>
    <w:rsid w:val="004347FD"/>
    <w:rsid w:val="00453EDD"/>
    <w:rsid w:val="00455EEB"/>
    <w:rsid w:val="004631D9"/>
    <w:rsid w:val="00473A8B"/>
    <w:rsid w:val="00491BE8"/>
    <w:rsid w:val="0049756C"/>
    <w:rsid w:val="004A5A9E"/>
    <w:rsid w:val="004B6AE6"/>
    <w:rsid w:val="004C6166"/>
    <w:rsid w:val="004E1667"/>
    <w:rsid w:val="004E1A9E"/>
    <w:rsid w:val="004F02A8"/>
    <w:rsid w:val="004F17BB"/>
    <w:rsid w:val="00512500"/>
    <w:rsid w:val="005132C2"/>
    <w:rsid w:val="00513E60"/>
    <w:rsid w:val="0053479D"/>
    <w:rsid w:val="00543698"/>
    <w:rsid w:val="00546071"/>
    <w:rsid w:val="00552711"/>
    <w:rsid w:val="005674FB"/>
    <w:rsid w:val="0057109C"/>
    <w:rsid w:val="0058727F"/>
    <w:rsid w:val="005977F2"/>
    <w:rsid w:val="005B3A9F"/>
    <w:rsid w:val="005D7207"/>
    <w:rsid w:val="005F5F48"/>
    <w:rsid w:val="005F6D47"/>
    <w:rsid w:val="00607AA2"/>
    <w:rsid w:val="00607BFE"/>
    <w:rsid w:val="006130FF"/>
    <w:rsid w:val="006139B6"/>
    <w:rsid w:val="006140E9"/>
    <w:rsid w:val="0061787D"/>
    <w:rsid w:val="00631E3F"/>
    <w:rsid w:val="00635F3A"/>
    <w:rsid w:val="00636610"/>
    <w:rsid w:val="0065431F"/>
    <w:rsid w:val="006568DD"/>
    <w:rsid w:val="00662383"/>
    <w:rsid w:val="00665BFE"/>
    <w:rsid w:val="00680E23"/>
    <w:rsid w:val="0068354D"/>
    <w:rsid w:val="006838B6"/>
    <w:rsid w:val="00692EF9"/>
    <w:rsid w:val="006A05B9"/>
    <w:rsid w:val="006A2543"/>
    <w:rsid w:val="006B787C"/>
    <w:rsid w:val="006E267F"/>
    <w:rsid w:val="006E7494"/>
    <w:rsid w:val="006F21AE"/>
    <w:rsid w:val="00701670"/>
    <w:rsid w:val="00701D29"/>
    <w:rsid w:val="00706601"/>
    <w:rsid w:val="00741F0C"/>
    <w:rsid w:val="0075124E"/>
    <w:rsid w:val="00754C25"/>
    <w:rsid w:val="00757852"/>
    <w:rsid w:val="007624C7"/>
    <w:rsid w:val="0076290A"/>
    <w:rsid w:val="0076426E"/>
    <w:rsid w:val="007758C8"/>
    <w:rsid w:val="00785031"/>
    <w:rsid w:val="007907E7"/>
    <w:rsid w:val="00791F78"/>
    <w:rsid w:val="007A246A"/>
    <w:rsid w:val="007A363B"/>
    <w:rsid w:val="007C2EA6"/>
    <w:rsid w:val="007C3830"/>
    <w:rsid w:val="007E0EF9"/>
    <w:rsid w:val="007E199E"/>
    <w:rsid w:val="007F1C34"/>
    <w:rsid w:val="00804A9B"/>
    <w:rsid w:val="0083323D"/>
    <w:rsid w:val="00833C41"/>
    <w:rsid w:val="0083635E"/>
    <w:rsid w:val="00837EB1"/>
    <w:rsid w:val="00841EE5"/>
    <w:rsid w:val="0084602F"/>
    <w:rsid w:val="00853BB4"/>
    <w:rsid w:val="00867621"/>
    <w:rsid w:val="00872022"/>
    <w:rsid w:val="008726C7"/>
    <w:rsid w:val="00894EFE"/>
    <w:rsid w:val="0089753C"/>
    <w:rsid w:val="008A6AED"/>
    <w:rsid w:val="008B1AF5"/>
    <w:rsid w:val="008B22A5"/>
    <w:rsid w:val="008E2CDE"/>
    <w:rsid w:val="008F0719"/>
    <w:rsid w:val="008F428E"/>
    <w:rsid w:val="00900809"/>
    <w:rsid w:val="00916447"/>
    <w:rsid w:val="009352D1"/>
    <w:rsid w:val="00962417"/>
    <w:rsid w:val="00985115"/>
    <w:rsid w:val="009A4A82"/>
    <w:rsid w:val="009A4FC2"/>
    <w:rsid w:val="009B092F"/>
    <w:rsid w:val="009D485D"/>
    <w:rsid w:val="009E6D97"/>
    <w:rsid w:val="009F76F9"/>
    <w:rsid w:val="00A016BD"/>
    <w:rsid w:val="00A02F77"/>
    <w:rsid w:val="00A436BF"/>
    <w:rsid w:val="00A43F0F"/>
    <w:rsid w:val="00A77C9C"/>
    <w:rsid w:val="00A874E2"/>
    <w:rsid w:val="00A87FE0"/>
    <w:rsid w:val="00A919E2"/>
    <w:rsid w:val="00AA21C0"/>
    <w:rsid w:val="00AA32CB"/>
    <w:rsid w:val="00AA7B8B"/>
    <w:rsid w:val="00AB28AF"/>
    <w:rsid w:val="00AB3F93"/>
    <w:rsid w:val="00AC0F79"/>
    <w:rsid w:val="00AD769D"/>
    <w:rsid w:val="00AF3256"/>
    <w:rsid w:val="00B000D0"/>
    <w:rsid w:val="00B00F4B"/>
    <w:rsid w:val="00B02460"/>
    <w:rsid w:val="00B31F23"/>
    <w:rsid w:val="00B3584C"/>
    <w:rsid w:val="00B56E6F"/>
    <w:rsid w:val="00B61522"/>
    <w:rsid w:val="00B646D3"/>
    <w:rsid w:val="00B74768"/>
    <w:rsid w:val="00B74CF9"/>
    <w:rsid w:val="00B818EE"/>
    <w:rsid w:val="00B856D0"/>
    <w:rsid w:val="00B86DF2"/>
    <w:rsid w:val="00B87C45"/>
    <w:rsid w:val="00B92BB6"/>
    <w:rsid w:val="00BB6695"/>
    <w:rsid w:val="00BC2730"/>
    <w:rsid w:val="00BD42B2"/>
    <w:rsid w:val="00BE0FB9"/>
    <w:rsid w:val="00BE26F1"/>
    <w:rsid w:val="00BE6849"/>
    <w:rsid w:val="00BE7A30"/>
    <w:rsid w:val="00C05F28"/>
    <w:rsid w:val="00C06DC8"/>
    <w:rsid w:val="00C33666"/>
    <w:rsid w:val="00C45836"/>
    <w:rsid w:val="00C66568"/>
    <w:rsid w:val="00C75481"/>
    <w:rsid w:val="00C80067"/>
    <w:rsid w:val="00C85FA2"/>
    <w:rsid w:val="00C92508"/>
    <w:rsid w:val="00C96FE5"/>
    <w:rsid w:val="00CC05A3"/>
    <w:rsid w:val="00CE083B"/>
    <w:rsid w:val="00CF164F"/>
    <w:rsid w:val="00CF7C71"/>
    <w:rsid w:val="00D071EE"/>
    <w:rsid w:val="00D07896"/>
    <w:rsid w:val="00D27B87"/>
    <w:rsid w:val="00D30F2C"/>
    <w:rsid w:val="00D423B0"/>
    <w:rsid w:val="00D4388E"/>
    <w:rsid w:val="00D6124C"/>
    <w:rsid w:val="00D72CAD"/>
    <w:rsid w:val="00D85174"/>
    <w:rsid w:val="00DA69EE"/>
    <w:rsid w:val="00DA6C93"/>
    <w:rsid w:val="00DB482E"/>
    <w:rsid w:val="00DC1D3A"/>
    <w:rsid w:val="00DD6681"/>
    <w:rsid w:val="00E11352"/>
    <w:rsid w:val="00E35726"/>
    <w:rsid w:val="00E4046E"/>
    <w:rsid w:val="00E4402B"/>
    <w:rsid w:val="00E447F5"/>
    <w:rsid w:val="00E55B1A"/>
    <w:rsid w:val="00E628A7"/>
    <w:rsid w:val="00E62945"/>
    <w:rsid w:val="00E8327C"/>
    <w:rsid w:val="00EA3717"/>
    <w:rsid w:val="00EA5B33"/>
    <w:rsid w:val="00EA6959"/>
    <w:rsid w:val="00EB4C23"/>
    <w:rsid w:val="00EC3108"/>
    <w:rsid w:val="00ED1F04"/>
    <w:rsid w:val="00EE3A62"/>
    <w:rsid w:val="00EE7DF2"/>
    <w:rsid w:val="00EF06E2"/>
    <w:rsid w:val="00F145B5"/>
    <w:rsid w:val="00F145FF"/>
    <w:rsid w:val="00F30EB0"/>
    <w:rsid w:val="00F56679"/>
    <w:rsid w:val="00F628E4"/>
    <w:rsid w:val="00F6358F"/>
    <w:rsid w:val="00F6578E"/>
    <w:rsid w:val="00F738C0"/>
    <w:rsid w:val="00F7715E"/>
    <w:rsid w:val="00F81FBA"/>
    <w:rsid w:val="00F83E89"/>
    <w:rsid w:val="00FA4ADA"/>
    <w:rsid w:val="00FD550E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857"/>
  </w:style>
  <w:style w:type="paragraph" w:styleId="Rodap">
    <w:name w:val="footer"/>
    <w:basedOn w:val="Normal"/>
    <w:link w:val="Rodap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857"/>
  </w:style>
  <w:style w:type="character" w:customStyle="1" w:styleId="apple-converted-space">
    <w:name w:val="apple-converted-space"/>
    <w:basedOn w:val="Fontepargpadro"/>
    <w:rsid w:val="00DA6C93"/>
  </w:style>
  <w:style w:type="character" w:styleId="nfase">
    <w:name w:val="Emphasis"/>
    <w:basedOn w:val="Fontepargpadro"/>
    <w:uiPriority w:val="20"/>
    <w:qFormat/>
    <w:rsid w:val="00DA6C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7B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28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28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28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28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28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857"/>
  </w:style>
  <w:style w:type="paragraph" w:styleId="Rodap">
    <w:name w:val="footer"/>
    <w:basedOn w:val="Normal"/>
    <w:link w:val="Rodap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857"/>
  </w:style>
  <w:style w:type="character" w:customStyle="1" w:styleId="apple-converted-space">
    <w:name w:val="apple-converted-space"/>
    <w:basedOn w:val="Fontepargpadro"/>
    <w:rsid w:val="00DA6C93"/>
  </w:style>
  <w:style w:type="character" w:styleId="nfase">
    <w:name w:val="Emphasis"/>
    <w:basedOn w:val="Fontepargpadro"/>
    <w:uiPriority w:val="20"/>
    <w:qFormat/>
    <w:rsid w:val="00DA6C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7B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28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28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28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28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28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1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1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3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5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2977</Words>
  <Characters>16082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Cássio Sousa</dc:creator>
  <cp:lastModifiedBy>Microsoft</cp:lastModifiedBy>
  <cp:revision>92</cp:revision>
  <cp:lastPrinted>2017-07-24T02:16:00Z</cp:lastPrinted>
  <dcterms:created xsi:type="dcterms:W3CDTF">2017-06-02T18:44:00Z</dcterms:created>
  <dcterms:modified xsi:type="dcterms:W3CDTF">2017-07-24T02:21:00Z</dcterms:modified>
</cp:coreProperties>
</file>